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48" w:rsidRDefault="00381148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Assignemnt</w:t>
      </w:r>
    </w:p>
    <w:p w:rsid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Default="001E0B43" w:rsidP="001E0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941"/>
        <w:gridCol w:w="1286"/>
        <w:gridCol w:w="1072"/>
        <w:gridCol w:w="1012"/>
        <w:gridCol w:w="1321"/>
        <w:gridCol w:w="846"/>
        <w:gridCol w:w="786"/>
        <w:gridCol w:w="977"/>
        <w:gridCol w:w="775"/>
      </w:tblGrid>
      <w:tr w:rsidR="001E0B43" w:rsidRPr="001E0B43" w:rsidTr="00310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:rsidR="001E0B43" w:rsidRPr="001E0B43" w:rsidRDefault="001E0B43" w:rsidP="0031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Bank </w:t>
            </w:r>
          </w:p>
        </w:tc>
        <w:tc>
          <w:tcPr>
            <w:tcW w:w="1234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Availability of license</w:t>
            </w:r>
          </w:p>
        </w:tc>
        <w:tc>
          <w:tcPr>
            <w:tcW w:w="1110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Liquidity of banks Assets</w:t>
            </w:r>
          </w:p>
        </w:tc>
        <w:tc>
          <w:tcPr>
            <w:tcW w:w="1121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Quality of bank’s loan portfolio</w:t>
            </w:r>
          </w:p>
        </w:tc>
        <w:tc>
          <w:tcPr>
            <w:tcW w:w="1273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profitability</w:t>
            </w:r>
          </w:p>
        </w:tc>
        <w:tc>
          <w:tcPr>
            <w:tcW w:w="1015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Bank rating in official rating</w:t>
            </w:r>
          </w:p>
        </w:tc>
        <w:tc>
          <w:tcPr>
            <w:tcW w:w="1001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Bank owner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People’s rating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Total rating</w:t>
            </w:r>
          </w:p>
        </w:tc>
      </w:tr>
      <w:tr w:rsidR="001E0B43" w:rsidRPr="001E0B43" w:rsidTr="003101F2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:rsidR="001E0B43" w:rsidRPr="001E0B43" w:rsidRDefault="001E0B43" w:rsidP="0031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Access Bank</w:t>
            </w:r>
          </w:p>
        </w:tc>
        <w:tc>
          <w:tcPr>
            <w:tcW w:w="1234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0B43" w:rsidRPr="001E0B43" w:rsidTr="003101F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:rsidR="001E0B43" w:rsidRPr="001E0B43" w:rsidRDefault="001E0B43" w:rsidP="0031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Sterling Bank</w:t>
            </w:r>
          </w:p>
        </w:tc>
        <w:tc>
          <w:tcPr>
            <w:tcW w:w="1234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E0B43" w:rsidRPr="001E0B43" w:rsidTr="003101F2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:rsidR="001E0B43" w:rsidRPr="001E0B43" w:rsidRDefault="001E0B43" w:rsidP="0031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Zenith bank</w:t>
            </w:r>
          </w:p>
        </w:tc>
        <w:tc>
          <w:tcPr>
            <w:tcW w:w="1234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1E0B43" w:rsidRPr="001E0B43" w:rsidRDefault="001E0B43" w:rsidP="0031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P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43">
        <w:rPr>
          <w:rFonts w:ascii="Times New Roman" w:hAnsi="Times New Roman" w:cs="Times New Roman"/>
          <w:b/>
          <w:sz w:val="24"/>
          <w:szCs w:val="24"/>
        </w:rPr>
        <w:t>Explanation</w:t>
      </w:r>
    </w:p>
    <w:p w:rsidR="001E0B43" w:rsidRPr="001E0B43" w:rsidRDefault="001E0B43" w:rsidP="001E0B4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B43">
        <w:rPr>
          <w:rFonts w:ascii="Times New Roman" w:hAnsi="Times New Roman" w:cs="Times New Roman"/>
          <w:b/>
          <w:sz w:val="24"/>
          <w:szCs w:val="24"/>
        </w:rPr>
        <w:t>Sterling Bank</w:t>
      </w: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>The availability of license is ranked 4 points since the bank was inte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E0B43">
        <w:rPr>
          <w:rFonts w:ascii="Times New Roman" w:hAnsi="Times New Roman" w:cs="Times New Roman"/>
          <w:sz w:val="24"/>
          <w:szCs w:val="24"/>
        </w:rPr>
        <w:t>sified by the decision of CBN for the competitive dynamics in 2018. Liquidity of banks asset is ranked 3 points since the bank has been exp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E0B43">
        <w:rPr>
          <w:rFonts w:ascii="Times New Roman" w:hAnsi="Times New Roman" w:cs="Times New Roman"/>
          <w:sz w:val="24"/>
          <w:szCs w:val="24"/>
        </w:rPr>
        <w:t>riencing pressure on liqu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1E0B43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and this is evident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E0B43">
        <w:rPr>
          <w:rFonts w:ascii="Times New Roman" w:hAnsi="Times New Roman" w:cs="Times New Roman"/>
          <w:sz w:val="24"/>
          <w:szCs w:val="24"/>
        </w:rPr>
        <w:t>financial year 2018 since the liqu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1E0B43">
        <w:rPr>
          <w:rFonts w:ascii="Times New Roman" w:hAnsi="Times New Roman" w:cs="Times New Roman"/>
          <w:sz w:val="24"/>
          <w:szCs w:val="24"/>
        </w:rPr>
        <w:t xml:space="preserve">ity was at the minimum level (Global Credit Rating, </w:t>
      </w:r>
      <w:r w:rsidRPr="001E0B43">
        <w:rPr>
          <w:rFonts w:ascii="Times New Roman" w:hAnsi="Times New Roman" w:cs="Times New Roman"/>
          <w:sz w:val="24"/>
          <w:szCs w:val="24"/>
        </w:rPr>
        <w:t>2020)</w:t>
      </w:r>
      <w:r w:rsidRPr="001E0B43">
        <w:rPr>
          <w:rFonts w:ascii="Times New Roman" w:hAnsi="Times New Roman" w:cs="Times New Roman"/>
          <w:sz w:val="24"/>
          <w:szCs w:val="24"/>
        </w:rPr>
        <w:t xml:space="preserve">. The quality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0B43">
        <w:rPr>
          <w:rFonts w:ascii="Times New Roman" w:hAnsi="Times New Roman" w:cs="Times New Roman"/>
          <w:sz w:val="24"/>
          <w:szCs w:val="24"/>
        </w:rPr>
        <w:t>bank’s loan is excellent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ranked at 5 points. The reason is that the bank introduced classified loans mostly on gas services, oil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and real estate.  The profit after tax can be ranked 4 points due since it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1E0B43">
        <w:rPr>
          <w:rFonts w:ascii="Times New Roman" w:hAnsi="Times New Roman" w:cs="Times New Roman"/>
          <w:sz w:val="24"/>
          <w:szCs w:val="24"/>
        </w:rPr>
        <w:t xml:space="preserve">experience a profit growth of 16% in 2020 (Ashike, </w:t>
      </w:r>
      <w:r w:rsidRPr="001E0B43">
        <w:rPr>
          <w:rFonts w:ascii="Times New Roman" w:hAnsi="Times New Roman" w:cs="Times New Roman"/>
          <w:sz w:val="24"/>
          <w:szCs w:val="24"/>
        </w:rPr>
        <w:t>2021)</w:t>
      </w:r>
      <w:r w:rsidRPr="001E0B43">
        <w:rPr>
          <w:rFonts w:ascii="Times New Roman" w:hAnsi="Times New Roman" w:cs="Times New Roman"/>
          <w:sz w:val="24"/>
          <w:szCs w:val="24"/>
        </w:rPr>
        <w:t>. The bank</w:t>
      </w:r>
      <w:r>
        <w:rPr>
          <w:rFonts w:ascii="Times New Roman" w:hAnsi="Times New Roman" w:cs="Times New Roman"/>
          <w:sz w:val="24"/>
          <w:szCs w:val="24"/>
        </w:rPr>
        <w:t>'s</w:t>
      </w:r>
      <w:r w:rsidRPr="001E0B43">
        <w:rPr>
          <w:rFonts w:ascii="Times New Roman" w:hAnsi="Times New Roman" w:cs="Times New Roman"/>
          <w:sz w:val="24"/>
          <w:szCs w:val="24"/>
        </w:rPr>
        <w:t xml:space="preserve"> official rating can be awar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E0B43">
        <w:rPr>
          <w:rFonts w:ascii="Times New Roman" w:hAnsi="Times New Roman" w:cs="Times New Roman"/>
          <w:sz w:val="24"/>
          <w:szCs w:val="24"/>
        </w:rPr>
        <w:t xml:space="preserve">ed 4 points due to its compliance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the policies.  Bank owner of sterling bank is awarded  4 points since its privately owned by Abubakar Suleiman. People’s rating for the bank is 4 points since the bank has a positive relationship with customers. </w:t>
      </w:r>
    </w:p>
    <w:p w:rsidR="001E0B43" w:rsidRPr="001E0B43" w:rsidRDefault="001E0B43" w:rsidP="001E0B4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B43">
        <w:rPr>
          <w:rFonts w:ascii="Times New Roman" w:hAnsi="Times New Roman" w:cs="Times New Roman"/>
          <w:b/>
          <w:sz w:val="24"/>
          <w:szCs w:val="24"/>
        </w:rPr>
        <w:t>Access Bank</w:t>
      </w: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 xml:space="preserve">The availability of license in Access bank is ranked 5 points since it acquired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0B43">
        <w:rPr>
          <w:rFonts w:ascii="Times New Roman" w:hAnsi="Times New Roman" w:cs="Times New Roman"/>
          <w:sz w:val="24"/>
          <w:szCs w:val="24"/>
        </w:rPr>
        <w:t>license in 1989 and was granted by CBN.  The liquidity of Access bank is moderate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awarded 3 </w:t>
      </w:r>
      <w:r w:rsidRPr="001E0B43">
        <w:rPr>
          <w:rFonts w:ascii="Times New Roman" w:hAnsi="Times New Roman" w:cs="Times New Roman"/>
          <w:sz w:val="24"/>
          <w:szCs w:val="24"/>
        </w:rPr>
        <w:lastRenderedPageBreak/>
        <w:t xml:space="preserve">points since there are some risks to some extent. The quality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E0B43">
        <w:rPr>
          <w:rFonts w:ascii="Times New Roman" w:hAnsi="Times New Roman" w:cs="Times New Roman"/>
          <w:sz w:val="24"/>
          <w:szCs w:val="24"/>
        </w:rPr>
        <w:t>loan was improved in the financial year 2011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in which it was written off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however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the rating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E0B43">
        <w:rPr>
          <w:rFonts w:ascii="Times New Roman" w:hAnsi="Times New Roman" w:cs="Times New Roman"/>
          <w:sz w:val="24"/>
          <w:szCs w:val="24"/>
        </w:rPr>
        <w:t xml:space="preserve">quality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E0B43">
        <w:rPr>
          <w:rFonts w:ascii="Times New Roman" w:hAnsi="Times New Roman" w:cs="Times New Roman"/>
          <w:sz w:val="24"/>
          <w:szCs w:val="24"/>
        </w:rPr>
        <w:t xml:space="preserve">loan is 4 points (Global Credit Rating, </w:t>
      </w:r>
      <w:r w:rsidRPr="001E0B43">
        <w:rPr>
          <w:rFonts w:ascii="Times New Roman" w:hAnsi="Times New Roman" w:cs="Times New Roman"/>
          <w:sz w:val="24"/>
          <w:szCs w:val="24"/>
        </w:rPr>
        <w:t>2020)</w:t>
      </w:r>
      <w:r w:rsidRPr="001E0B43">
        <w:rPr>
          <w:rFonts w:ascii="Times New Roman" w:hAnsi="Times New Roman" w:cs="Times New Roman"/>
          <w:sz w:val="24"/>
          <w:szCs w:val="24"/>
        </w:rPr>
        <w:t>. The profitability of the bank is high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ranked 4 points. The official rating of the bank is excellent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awarded 5 points. Banker’s owner rating is 4 since it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E0B43">
        <w:rPr>
          <w:rFonts w:ascii="Times New Roman" w:hAnsi="Times New Roman" w:cs="Times New Roman"/>
          <w:sz w:val="24"/>
          <w:szCs w:val="24"/>
        </w:rPr>
        <w:t>s privately owned by Herbert Wigwe. The acceptability of the bank is high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awarded 5 points. </w:t>
      </w:r>
    </w:p>
    <w:p w:rsidR="001E0B43" w:rsidRPr="001E0B43" w:rsidRDefault="001E0B43" w:rsidP="001E0B4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B43">
        <w:rPr>
          <w:rFonts w:ascii="Times New Roman" w:hAnsi="Times New Roman" w:cs="Times New Roman"/>
          <w:b/>
          <w:sz w:val="24"/>
          <w:szCs w:val="24"/>
        </w:rPr>
        <w:t>Zenith Bank</w:t>
      </w: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 xml:space="preserve">The bank has a valid license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1E0B43">
        <w:rPr>
          <w:rFonts w:ascii="Times New Roman" w:hAnsi="Times New Roman" w:cs="Times New Roman"/>
          <w:sz w:val="24"/>
          <w:szCs w:val="24"/>
        </w:rPr>
        <w:t xml:space="preserve"> was granted by the CBN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ranked 4 points. The bank liquidity ranking is 5 since it has strong liquidity of assets. It has liquid banking assets that ha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1E0B43">
        <w:rPr>
          <w:rFonts w:ascii="Times New Roman" w:hAnsi="Times New Roman" w:cs="Times New Roman"/>
          <w:sz w:val="24"/>
          <w:szCs w:val="24"/>
        </w:rPr>
        <w:t xml:space="preserve"> robust foreign currency liquidity (</w:t>
      </w:r>
      <w:r w:rsidRPr="001E0B43">
        <w:rPr>
          <w:rFonts w:ascii="Times New Roman" w:hAnsi="Times New Roman" w:cs="Times New Roman"/>
          <w:sz w:val="24"/>
          <w:szCs w:val="24"/>
        </w:rPr>
        <w:t>Credit opinion, 2019)</w:t>
      </w:r>
      <w:r w:rsidRPr="001E0B43">
        <w:rPr>
          <w:rFonts w:ascii="Times New Roman" w:hAnsi="Times New Roman" w:cs="Times New Roman"/>
          <w:sz w:val="24"/>
          <w:szCs w:val="24"/>
        </w:rPr>
        <w:t xml:space="preserve">. The quality of loan offered by the banked can be awarded 3 points since the foreign currency loan poses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0B43">
        <w:rPr>
          <w:rFonts w:ascii="Times New Roman" w:hAnsi="Times New Roman" w:cs="Times New Roman"/>
          <w:sz w:val="24"/>
          <w:szCs w:val="24"/>
        </w:rPr>
        <w:t>higher risk of assets. The profitability of the bank is relatively good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it can be awarded 3 points. The bank rating can be awarded 4 points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this is because the bank has been offering quality services to its customers and also enhanced compliance with the set policies. Currently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the bank is a public limited company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B43">
        <w:rPr>
          <w:rFonts w:ascii="Times New Roman" w:hAnsi="Times New Roman" w:cs="Times New Roman"/>
          <w:sz w:val="24"/>
          <w:szCs w:val="24"/>
        </w:rPr>
        <w:t xml:space="preserve"> and thus the owner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E0B43">
        <w:rPr>
          <w:rFonts w:ascii="Times New Roman" w:hAnsi="Times New Roman" w:cs="Times New Roman"/>
          <w:sz w:val="24"/>
          <w:szCs w:val="24"/>
        </w:rPr>
        <w:t>s rating is 5 since it has a successful initial offerings. The people’s rating is 4 point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E0B43">
        <w:rPr>
          <w:rFonts w:ascii="Times New Roman" w:hAnsi="Times New Roman" w:cs="Times New Roman"/>
          <w:sz w:val="24"/>
          <w:szCs w:val="24"/>
        </w:rPr>
        <w:t xml:space="preserve"> as it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1E0B43">
        <w:rPr>
          <w:rFonts w:ascii="Times New Roman" w:hAnsi="Times New Roman" w:cs="Times New Roman"/>
          <w:sz w:val="24"/>
          <w:szCs w:val="24"/>
        </w:rPr>
        <w:t xml:space="preserve">considered to be the biggest bank in tier 1. </w:t>
      </w:r>
    </w:p>
    <w:p w:rsidR="001E0B43" w:rsidRDefault="001E0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0B43" w:rsidRPr="001E0B43" w:rsidRDefault="001E0B43" w:rsidP="001E0B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4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E0B43" w:rsidRPr="001E0B43" w:rsidRDefault="001E0B43" w:rsidP="001E0B4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 xml:space="preserve">Ashike, M., J. (2021). Sterling Bank reports 16% profit growth in 2020 [online]. Retrieved from: </w:t>
      </w:r>
      <w:hyperlink r:id="rId7" w:history="1">
        <w:r w:rsidRPr="001E0B43">
          <w:rPr>
            <w:rStyle w:val="Hyperlink"/>
            <w:rFonts w:ascii="Times New Roman" w:hAnsi="Times New Roman" w:cs="Times New Roman"/>
            <w:sz w:val="24"/>
            <w:szCs w:val="24"/>
          </w:rPr>
          <w:t>https://businessday.ng/banking/article/sterling-bank-reports-16-profit-growth-in-2020/</w:t>
        </w:r>
      </w:hyperlink>
      <w:r w:rsidRPr="001E0B43">
        <w:rPr>
          <w:rFonts w:ascii="Times New Roman" w:hAnsi="Times New Roman" w:cs="Times New Roman"/>
          <w:sz w:val="24"/>
          <w:szCs w:val="24"/>
        </w:rPr>
        <w:t>. Accessed on November 2021.</w:t>
      </w:r>
    </w:p>
    <w:p w:rsidR="001E0B43" w:rsidRPr="001E0B43" w:rsidRDefault="001E0B43" w:rsidP="001E0B4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 xml:space="preserve">Credit opinion,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E0B43">
        <w:rPr>
          <w:rFonts w:ascii="Times New Roman" w:hAnsi="Times New Roman" w:cs="Times New Roman"/>
          <w:sz w:val="24"/>
          <w:szCs w:val="24"/>
        </w:rPr>
        <w:t xml:space="preserve">2019). Zenith Bank Plc [online]. Retrieved from: </w:t>
      </w:r>
      <w:hyperlink r:id="rId8" w:history="1">
        <w:r w:rsidRPr="001E0B43">
          <w:rPr>
            <w:rStyle w:val="Hyperlink"/>
            <w:rFonts w:ascii="Times New Roman" w:hAnsi="Times New Roman" w:cs="Times New Roman"/>
            <w:sz w:val="24"/>
            <w:szCs w:val="24"/>
          </w:rPr>
          <w:t>https://www.zenithbank.com/media/2413/Moody-Credit-Rating-May-2019.pdf</w:t>
        </w:r>
      </w:hyperlink>
      <w:r w:rsidRPr="001E0B43">
        <w:rPr>
          <w:rFonts w:ascii="Times New Roman" w:hAnsi="Times New Roman" w:cs="Times New Roman"/>
          <w:sz w:val="24"/>
          <w:szCs w:val="24"/>
        </w:rPr>
        <w:t>. Accessed on November 2021.</w:t>
      </w:r>
    </w:p>
    <w:p w:rsidR="001E0B43" w:rsidRPr="001E0B43" w:rsidRDefault="001E0B43" w:rsidP="001E0B4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 xml:space="preserve">Global Credit Rating, (2020). Access Bank Plc [online]. Retrieved from: </w:t>
      </w:r>
      <w:hyperlink r:id="rId9" w:history="1">
        <w:r w:rsidRPr="001E0B43">
          <w:rPr>
            <w:rStyle w:val="Hyperlink"/>
            <w:rFonts w:ascii="Times New Roman" w:hAnsi="Times New Roman" w:cs="Times New Roman"/>
            <w:sz w:val="24"/>
            <w:szCs w:val="24"/>
          </w:rPr>
          <w:t>https://www.accessbankplc.com/AccessBankGroup/media/Credit-Rating/Global%20Credit%20Rating/GCR-2013.pdf</w:t>
        </w:r>
      </w:hyperlink>
      <w:r w:rsidRPr="001E0B43">
        <w:rPr>
          <w:rFonts w:ascii="Times New Roman" w:hAnsi="Times New Roman" w:cs="Times New Roman"/>
          <w:sz w:val="24"/>
          <w:szCs w:val="24"/>
        </w:rPr>
        <w:t>.  Accessed on November 2021.</w:t>
      </w:r>
    </w:p>
    <w:p w:rsidR="001E0B43" w:rsidRPr="001E0B43" w:rsidRDefault="001E0B43" w:rsidP="001E0B4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0B43">
        <w:rPr>
          <w:rFonts w:ascii="Times New Roman" w:hAnsi="Times New Roman" w:cs="Times New Roman"/>
          <w:sz w:val="24"/>
          <w:szCs w:val="24"/>
        </w:rPr>
        <w:t xml:space="preserve">Global Credit Rating, (2020). Sterling Bank Plc [online]. Retrieved from: </w:t>
      </w:r>
      <w:hyperlink r:id="rId10" w:history="1">
        <w:r w:rsidRPr="001E0B43">
          <w:rPr>
            <w:rStyle w:val="Hyperlink"/>
            <w:rFonts w:ascii="Times New Roman" w:hAnsi="Times New Roman" w:cs="Times New Roman"/>
            <w:sz w:val="24"/>
            <w:szCs w:val="24"/>
          </w:rPr>
          <w:t>https://sterling.ng/wp-content/uploads/2020/01/Sterling-bank-2019-Final-Rating-Report.pdf</w:t>
        </w:r>
      </w:hyperlink>
      <w:r w:rsidRPr="001E0B43">
        <w:rPr>
          <w:rFonts w:ascii="Times New Roman" w:hAnsi="Times New Roman" w:cs="Times New Roman"/>
          <w:sz w:val="24"/>
          <w:szCs w:val="24"/>
        </w:rPr>
        <w:t>. Accessed on November 2021.</w:t>
      </w: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43" w:rsidRPr="001E0B43" w:rsidRDefault="001E0B43" w:rsidP="001E0B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0B43" w:rsidRPr="001E0B4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169" w:rsidRDefault="00C47169" w:rsidP="001E0B43">
      <w:pPr>
        <w:spacing w:after="0" w:line="240" w:lineRule="auto"/>
      </w:pPr>
      <w:r>
        <w:separator/>
      </w:r>
    </w:p>
  </w:endnote>
  <w:endnote w:type="continuationSeparator" w:id="0">
    <w:p w:rsidR="00C47169" w:rsidRDefault="00C47169" w:rsidP="001E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21920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1E0B43" w:rsidRDefault="001E0B4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0B43" w:rsidRDefault="001E0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169" w:rsidRDefault="00C47169" w:rsidP="001E0B43">
      <w:pPr>
        <w:spacing w:after="0" w:line="240" w:lineRule="auto"/>
      </w:pPr>
      <w:r>
        <w:separator/>
      </w:r>
    </w:p>
  </w:footnote>
  <w:footnote w:type="continuationSeparator" w:id="0">
    <w:p w:rsidR="00C47169" w:rsidRDefault="00C47169" w:rsidP="001E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D6276"/>
    <w:multiLevelType w:val="hybridMultilevel"/>
    <w:tmpl w:val="553C6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Tc0MDM2NjAzNDJT0lEKTi0uzszPAykwrAUAFaNFCywAAAA="/>
  </w:docVars>
  <w:rsids>
    <w:rsidRoot w:val="001E0B43"/>
    <w:rsid w:val="001E0B43"/>
    <w:rsid w:val="00381148"/>
    <w:rsid w:val="00C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B269F-23A8-4BC0-9D48-B757FED1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3"/>
    <w:pPr>
      <w:ind w:left="720"/>
      <w:contextualSpacing/>
    </w:pPr>
  </w:style>
  <w:style w:type="table" w:styleId="GridTable5Dark-Accent4">
    <w:name w:val="Grid Table 5 Dark Accent 4"/>
    <w:basedOn w:val="TableNormal"/>
    <w:uiPriority w:val="50"/>
    <w:rsid w:val="001E0B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2-Accent2">
    <w:name w:val="Grid Table 2 Accent 2"/>
    <w:basedOn w:val="TableNormal"/>
    <w:uiPriority w:val="47"/>
    <w:rsid w:val="001E0B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1E0B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E0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4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E0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4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ithbank.com/media/2413/Moody-Credit-Rating-May-20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sinessday.ng/banking/article/sterling-bank-reports-16-profit-growth-in-20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terling.ng/wp-content/uploads/2020/01/Sterling-bank-2019-Final-Rating-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essbankplc.com/AccessBankGroup/media/Credit-Rating/Global%20Credit%20Rating/GCR-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2021-11-30T11:58:00Z</dcterms:created>
  <dcterms:modified xsi:type="dcterms:W3CDTF">2021-11-30T13:25:00Z</dcterms:modified>
</cp:coreProperties>
</file>